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0594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0594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90594" w:rsidRDefault="00D90594" w:rsidP="00D905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D90594" w:rsidRDefault="00D90594" w:rsidP="00D905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L2: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Parents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and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children</w:t>
      </w:r>
      <w:proofErr w:type="spellEnd"/>
    </w:p>
    <w:p w:rsidR="00D90594" w:rsidRDefault="00D90594" w:rsidP="00D905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90594" w:rsidRDefault="00D90594" w:rsidP="00D9059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D90594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D90594" w:rsidRDefault="00D90594" w:rsidP="00D9059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kratak sastav o svom odnosu sa roditeljima</w:t>
      </w:r>
    </w:p>
    <w:p w:rsidR="00D90594" w:rsidRPr="009840B6" w:rsidRDefault="00D90594" w:rsidP="00D9059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9840B6">
        <w:rPr>
          <w:rFonts w:eastAsia="Times New Roman"/>
          <w:lang w:eastAsia="hr-HR"/>
        </w:rPr>
        <w:t>učenik sudjeluje u debati o dobrim i lošim stranama mobilnih telefona.</w:t>
      </w:r>
    </w:p>
    <w:p w:rsidR="00D90594" w:rsidRPr="00FD108B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D90594" w:rsidRPr="00FD108B" w:rsidRDefault="00D90594" w:rsidP="00D9059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relationship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get</w:t>
      </w:r>
      <w:proofErr w:type="spellEnd"/>
      <w:r>
        <w:rPr>
          <w:rFonts w:eastAsia="Times New Roman"/>
          <w:bCs/>
          <w:i/>
          <w:lang w:eastAsia="hr-HR"/>
        </w:rPr>
        <w:t xml:space="preserve"> on </w:t>
      </w:r>
      <w:proofErr w:type="spellStart"/>
      <w:r>
        <w:rPr>
          <w:rFonts w:eastAsia="Times New Roman"/>
          <w:bCs/>
          <w:i/>
          <w:lang w:eastAsia="hr-HR"/>
        </w:rPr>
        <w:t>well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stubborn</w:t>
      </w:r>
      <w:proofErr w:type="spellEnd"/>
      <w:r>
        <w:rPr>
          <w:rFonts w:eastAsia="Times New Roman"/>
          <w:bCs/>
          <w:i/>
          <w:lang w:eastAsia="hr-HR"/>
        </w:rPr>
        <w:t xml:space="preserve">, talk </w:t>
      </w:r>
      <w:proofErr w:type="spellStart"/>
      <w:r>
        <w:rPr>
          <w:rFonts w:eastAsia="Times New Roman"/>
          <w:bCs/>
          <w:i/>
          <w:lang w:eastAsia="hr-HR"/>
        </w:rPr>
        <w:t>back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understanding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, trust, support, to </w:t>
      </w:r>
      <w:proofErr w:type="spellStart"/>
      <w:r>
        <w:rPr>
          <w:rFonts w:eastAsia="Times New Roman"/>
          <w:bCs/>
          <w:i/>
          <w:lang w:eastAsia="hr-HR"/>
        </w:rPr>
        <w:t>communicate</w:t>
      </w:r>
      <w:proofErr w:type="spellEnd"/>
    </w:p>
    <w:p w:rsidR="00D90594" w:rsidRPr="00FD108B" w:rsidRDefault="00D90594" w:rsidP="00D9059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(all </w:t>
      </w:r>
      <w:proofErr w:type="spellStart"/>
      <w:r>
        <w:rPr>
          <w:rFonts w:eastAsia="Times New Roman"/>
          <w:bCs/>
          <w:i/>
          <w:lang w:eastAsia="hr-HR"/>
        </w:rPr>
        <w:t>forms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D90594" w:rsidRPr="00FD108B" w:rsidRDefault="00D90594" w:rsidP="00D9059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C.7.1., C.7.2., C.7.3., C.7.5.</w:t>
      </w:r>
    </w:p>
    <w:p w:rsidR="00D90594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B.3.2., B.3.4.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3.4., D.3.2.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3.4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Zdravlje (B.3.1.B)</w:t>
      </w:r>
    </w:p>
    <w:p w:rsidR="00D90594" w:rsidRPr="00D570CA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Teens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video </w:t>
      </w:r>
      <w:proofErr w:type="spellStart"/>
      <w:r>
        <w:rPr>
          <w:rFonts w:eastAsia="Times New Roman"/>
          <w:i/>
          <w:lang w:eastAsia="hr-HR"/>
        </w:rPr>
        <w:t>games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D90594" w:rsidRPr="004D4A2C" w:rsidRDefault="00D90594" w:rsidP="00D90594">
      <w:pPr>
        <w:rPr>
          <w:b/>
          <w:sz w:val="16"/>
          <w:szCs w:val="16"/>
          <w:highlight w:val="yellow"/>
        </w:rPr>
      </w:pPr>
    </w:p>
    <w:p w:rsidR="00D90594" w:rsidRPr="00D90594" w:rsidRDefault="00D90594" w:rsidP="00D90594">
      <w:pPr>
        <w:jc w:val="center"/>
        <w:rPr>
          <w:b/>
          <w:sz w:val="36"/>
          <w:szCs w:val="36"/>
        </w:rPr>
      </w:pPr>
      <w:r w:rsidRPr="00D90594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594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D90594" w:rsidRPr="00AF3ED3" w:rsidRDefault="00D90594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594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594" w:rsidRPr="000B1F86" w:rsidRDefault="00D90594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D90594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i/>
              </w:rPr>
            </w:pPr>
            <w:r>
              <w:t xml:space="preserve">Učenik opisuje slike na 16. stranici u udžbeniku.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doing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Učenici razgovaraju o svojim roditeljima.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get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parents</w:t>
            </w:r>
            <w:proofErr w:type="spellEnd"/>
            <w:r>
              <w:rPr>
                <w:i/>
              </w:rPr>
              <w:t xml:space="preserve">? Are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strict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spend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lot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time </w:t>
            </w:r>
            <w:proofErr w:type="spellStart"/>
            <w:r>
              <w:rPr>
                <w:i/>
              </w:rPr>
              <w:t>together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Učitelj pritom objašnjava značenje izraza </w:t>
            </w:r>
            <w:r>
              <w:rPr>
                <w:i/>
              </w:rPr>
              <w:t xml:space="preserve">to </w:t>
            </w:r>
            <w:proofErr w:type="spellStart"/>
            <w:r>
              <w:rPr>
                <w:i/>
              </w:rPr>
              <w:t>get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>.</w:t>
            </w:r>
          </w:p>
          <w:p w:rsidR="00D90594" w:rsidRPr="000B1F86" w:rsidRDefault="00D90594" w:rsidP="001C03B9">
            <w:pPr>
              <w:spacing w:after="0" w:line="240" w:lineRule="auto"/>
              <w:rPr>
                <w:i/>
              </w:rPr>
            </w:pP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D90594" w:rsidRPr="00217D0B" w:rsidRDefault="00D90594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594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Pr="000B1F86" w:rsidRDefault="00D90594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upotrebljava ciljani vokabular u kontekstu. </w:t>
            </w:r>
          </w:p>
        </w:tc>
      </w:tr>
      <w:tr w:rsidR="00D90594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D90594" w:rsidRDefault="00D90594" w:rsidP="001C03B9">
            <w:pPr>
              <w:spacing w:after="0" w:line="240" w:lineRule="auto"/>
            </w:pPr>
            <w:r>
              <w:t xml:space="preserve">1.) Učenik čita tvrdnje u 1. zadatku na 18. stranici u udžbeniku i razvrstava ih na one koje najčešće govore roditelji te na one koje govore djeca. Slijedi provjera. </w:t>
            </w:r>
          </w:p>
          <w:p w:rsidR="00D90594" w:rsidRDefault="00D90594" w:rsidP="001C03B9">
            <w:pPr>
              <w:spacing w:line="240" w:lineRule="auto"/>
            </w:pPr>
            <w:r>
              <w:t xml:space="preserve">2.) Učenici prepisuju riječi iz 2. zadatka i prevode ih u bilježnicu. Slijedi provjera. </w:t>
            </w:r>
          </w:p>
          <w:p w:rsidR="00D90594" w:rsidRDefault="00D90594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vokabulara:</w:t>
            </w:r>
          </w:p>
          <w:p w:rsidR="00D90594" w:rsidRDefault="00D90594" w:rsidP="001C03B9">
            <w:pPr>
              <w:spacing w:after="0" w:line="240" w:lineRule="auto"/>
            </w:pPr>
            <w:r>
              <w:t xml:space="preserve">1.) Učenici učitavaju kod za e-sferu i u rubrici </w:t>
            </w:r>
            <w:proofErr w:type="spellStart"/>
            <w:r>
              <w:rPr>
                <w:i/>
              </w:rPr>
              <w:t>Play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igraju igricu pod nazivom </w:t>
            </w:r>
            <w:proofErr w:type="spellStart"/>
            <w:r>
              <w:rPr>
                <w:i/>
              </w:rPr>
              <w:t>Vocabulary</w:t>
            </w:r>
            <w:proofErr w:type="spellEnd"/>
            <w:r>
              <w:rPr>
                <w:i/>
              </w:rPr>
              <w:t xml:space="preserve">. </w:t>
            </w:r>
            <w:r>
              <w:t>Nakon što su svi odigrali, čitaju objašnjenja riječi naglas.</w:t>
            </w:r>
          </w:p>
          <w:p w:rsidR="00D90594" w:rsidRDefault="00D90594" w:rsidP="001C03B9">
            <w:pPr>
              <w:spacing w:after="0" w:line="240" w:lineRule="auto"/>
            </w:pPr>
            <w:r>
              <w:t>2.) Učenik u bilježnicu precrtava tablicu iz 2. zadatka i razvrstava ciljani vokabular na riječi koje imaju pozitivnu ili negativnu konotaciju. Slijedi provjera.</w:t>
            </w:r>
          </w:p>
          <w:p w:rsidR="00D90594" w:rsidRPr="00A811BF" w:rsidRDefault="00D90594" w:rsidP="001C03B9">
            <w:pPr>
              <w:spacing w:after="0" w:line="240" w:lineRule="auto"/>
            </w:pPr>
            <w:r>
              <w:t>3.) Učenici pišu svoje rečenice koristeći riječi iz 2. zadatka. Učenik pritom može izabrati, primjerice, pet riječi. Slijedi provjera.</w:t>
            </w: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D90594" w:rsidRDefault="00D90594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90594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</w:pPr>
            <w:r>
              <w:t>4.) Učenik rješava 1., 2., 3., 4. i 5. zadatak  na 9. i 10. stranici u radnoj bilježnici za vježbu vokabulara. Slijedi provjera.</w:t>
            </w:r>
          </w:p>
        </w:tc>
      </w:tr>
      <w:tr w:rsidR="00D90594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594" w:rsidRPr="00B74A09" w:rsidRDefault="00D90594" w:rsidP="001C03B9">
            <w:pPr>
              <w:spacing w:after="0" w:line="240" w:lineRule="auto"/>
              <w:rPr>
                <w:i/>
              </w:rPr>
            </w:pPr>
          </w:p>
        </w:tc>
      </w:tr>
    </w:tbl>
    <w:p w:rsidR="00D90594" w:rsidRDefault="00D9059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90594" w:rsidRDefault="00D90594" w:rsidP="00D90594">
      <w:pPr>
        <w:rPr>
          <w:b/>
          <w:sz w:val="28"/>
          <w:szCs w:val="28"/>
        </w:rPr>
      </w:pPr>
    </w:p>
    <w:p w:rsidR="00D90594" w:rsidRPr="00FD108B" w:rsidRDefault="00D90594" w:rsidP="00D90594">
      <w:pPr>
        <w:rPr>
          <w:b/>
          <w:sz w:val="28"/>
          <w:szCs w:val="28"/>
        </w:rPr>
      </w:pPr>
      <w:r w:rsidRPr="00D90594">
        <w:rPr>
          <w:b/>
          <w:sz w:val="28"/>
          <w:szCs w:val="28"/>
        </w:rPr>
        <w:t>Formativno vrednovanje</w:t>
      </w:r>
    </w:p>
    <w:p w:rsidR="00D90594" w:rsidRDefault="00D90594" w:rsidP="00D90594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D90594" w:rsidRDefault="00D90594" w:rsidP="00D90594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90594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90594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594" w:rsidRDefault="00D90594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50863" w:rsidRDefault="00550863" w:rsidP="00D905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90594" w:rsidRDefault="00D90594" w:rsidP="00D9059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L2: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Parents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and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children</w:t>
      </w:r>
      <w:proofErr w:type="spellEnd"/>
    </w:p>
    <w:p w:rsidR="00D90594" w:rsidRDefault="00D90594" w:rsidP="00D9059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90594" w:rsidRDefault="00D90594" w:rsidP="00D9059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D90594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D90594" w:rsidRDefault="00D90594" w:rsidP="00D9059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kratak sastav o svom odnosu sa roditeljima</w:t>
      </w:r>
    </w:p>
    <w:p w:rsidR="00D90594" w:rsidRPr="009840B6" w:rsidRDefault="00D90594" w:rsidP="00D9059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9840B6">
        <w:rPr>
          <w:rFonts w:eastAsia="Times New Roman"/>
          <w:lang w:eastAsia="hr-HR"/>
        </w:rPr>
        <w:t>učenik sudjeluje u debati o dobrim i lošim stranama mobilnih telefona.</w:t>
      </w:r>
    </w:p>
    <w:p w:rsidR="00D90594" w:rsidRPr="00FD108B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D90594" w:rsidRPr="00FD108B" w:rsidRDefault="00D90594" w:rsidP="00D9059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relationship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get</w:t>
      </w:r>
      <w:proofErr w:type="spellEnd"/>
      <w:r>
        <w:rPr>
          <w:rFonts w:eastAsia="Times New Roman"/>
          <w:bCs/>
          <w:i/>
          <w:lang w:eastAsia="hr-HR"/>
        </w:rPr>
        <w:t xml:space="preserve"> on </w:t>
      </w:r>
      <w:proofErr w:type="spellStart"/>
      <w:r>
        <w:rPr>
          <w:rFonts w:eastAsia="Times New Roman"/>
          <w:bCs/>
          <w:i/>
          <w:lang w:eastAsia="hr-HR"/>
        </w:rPr>
        <w:t>well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stubborn</w:t>
      </w:r>
      <w:proofErr w:type="spellEnd"/>
      <w:r>
        <w:rPr>
          <w:rFonts w:eastAsia="Times New Roman"/>
          <w:bCs/>
          <w:i/>
          <w:lang w:eastAsia="hr-HR"/>
        </w:rPr>
        <w:t xml:space="preserve">, talk </w:t>
      </w:r>
      <w:proofErr w:type="spellStart"/>
      <w:r>
        <w:rPr>
          <w:rFonts w:eastAsia="Times New Roman"/>
          <w:bCs/>
          <w:i/>
          <w:lang w:eastAsia="hr-HR"/>
        </w:rPr>
        <w:t>back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understanding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, trust, support, to </w:t>
      </w:r>
      <w:proofErr w:type="spellStart"/>
      <w:r>
        <w:rPr>
          <w:rFonts w:eastAsia="Times New Roman"/>
          <w:bCs/>
          <w:i/>
          <w:lang w:eastAsia="hr-HR"/>
        </w:rPr>
        <w:t>communicate</w:t>
      </w:r>
      <w:proofErr w:type="spellEnd"/>
    </w:p>
    <w:p w:rsidR="00D90594" w:rsidRPr="00FD108B" w:rsidRDefault="00D90594" w:rsidP="00D9059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(all </w:t>
      </w:r>
      <w:proofErr w:type="spellStart"/>
      <w:r>
        <w:rPr>
          <w:rFonts w:eastAsia="Times New Roman"/>
          <w:bCs/>
          <w:i/>
          <w:lang w:eastAsia="hr-HR"/>
        </w:rPr>
        <w:t>forms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D90594" w:rsidRPr="00FD108B" w:rsidRDefault="00D90594" w:rsidP="00D9059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C.7.1., C.7.2., C.7.3., C.7.5.</w:t>
      </w:r>
    </w:p>
    <w:p w:rsidR="00D90594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B.3.2., B.3.4.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3.4., D.3.2.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3.4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Zdravlje (B.3.1.B)</w:t>
      </w:r>
    </w:p>
    <w:p w:rsidR="00D90594" w:rsidRPr="00D570CA" w:rsidRDefault="00D90594" w:rsidP="00D9059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Teens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video </w:t>
      </w:r>
      <w:proofErr w:type="spellStart"/>
      <w:r>
        <w:rPr>
          <w:rFonts w:eastAsia="Times New Roman"/>
          <w:i/>
          <w:lang w:eastAsia="hr-HR"/>
        </w:rPr>
        <w:t>games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D90594" w:rsidRPr="00550863" w:rsidRDefault="00D90594" w:rsidP="00D90594">
      <w:pPr>
        <w:rPr>
          <w:b/>
          <w:sz w:val="16"/>
          <w:szCs w:val="16"/>
          <w:highlight w:val="yellow"/>
        </w:rPr>
      </w:pPr>
    </w:p>
    <w:p w:rsidR="00D90594" w:rsidRPr="00332BD6" w:rsidRDefault="00D90594" w:rsidP="00D90594">
      <w:pPr>
        <w:jc w:val="center"/>
        <w:rPr>
          <w:b/>
          <w:sz w:val="36"/>
          <w:szCs w:val="36"/>
        </w:rPr>
      </w:pPr>
      <w:r w:rsidRPr="00550863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594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D90594" w:rsidRPr="00AF3ED3" w:rsidRDefault="00D90594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594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594" w:rsidRPr="005544D0" w:rsidRDefault="00D90594" w:rsidP="001C03B9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>Učenik pokazuje razumijevanje teksta slušanjem radio emisije.</w:t>
            </w:r>
          </w:p>
        </w:tc>
      </w:tr>
      <w:tr w:rsidR="00D90594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90594" w:rsidRPr="00B0444B" w:rsidRDefault="00D90594" w:rsidP="001C03B9">
            <w:pPr>
              <w:spacing w:after="0" w:line="240" w:lineRule="auto"/>
            </w:pPr>
            <w:r>
              <w:t>Učitelj najavljuje slušanje teksta o radio emisiji na temu odnosa roditelja i djece. Učitelj pita učenike tko bi, prema njihovom mišljenju, trebao biti gost u takvoj emisiji (</w:t>
            </w:r>
            <w:proofErr w:type="spellStart"/>
            <w:r>
              <w:rPr>
                <w:i/>
              </w:rPr>
              <w:t>children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parents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psychologist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worker</w:t>
            </w:r>
            <w:proofErr w:type="spellEnd"/>
            <w:r>
              <w:rPr>
                <w:i/>
              </w:rPr>
              <w:t>...</w:t>
            </w:r>
            <w:r>
              <w:t>).</w:t>
            </w: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D90594" w:rsidRPr="00217D0B" w:rsidRDefault="00D90594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594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90594" w:rsidRDefault="00D90594" w:rsidP="001C03B9">
            <w:pPr>
              <w:spacing w:after="0" w:line="240" w:lineRule="auto"/>
            </w:pPr>
            <w:r>
              <w:t xml:space="preserve">1.) Učenik sluša prvi dio radijske emisije i za vrijeme slušanja rješava 3. zadatak (točno/netočno). Slijedi provjera (O: F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proofErr w:type="spellEnd"/>
            <w:r>
              <w:t xml:space="preserve"> F).</w:t>
            </w:r>
          </w:p>
          <w:p w:rsidR="00D90594" w:rsidRDefault="00D90594" w:rsidP="001C03B9">
            <w:pPr>
              <w:spacing w:after="0" w:line="240" w:lineRule="auto"/>
            </w:pPr>
            <w:r>
              <w:t xml:space="preserve">2.) Učenik sluša drugi dio radijske </w:t>
            </w:r>
            <w:proofErr w:type="spellStart"/>
            <w:r>
              <w:t>enisije</w:t>
            </w:r>
            <w:proofErr w:type="spellEnd"/>
            <w:r>
              <w:t xml:space="preserve"> i u 4. zadatku popunjava rečenice ponuđenim riječima. Slijedi provjera (O: 1 </w:t>
            </w:r>
            <w:proofErr w:type="spellStart"/>
            <w:r w:rsidRPr="00AD04F6">
              <w:rPr>
                <w:i/>
              </w:rPr>
              <w:t>argue</w:t>
            </w:r>
            <w:proofErr w:type="spellEnd"/>
            <w:r>
              <w:t xml:space="preserve"> 2 </w:t>
            </w:r>
            <w:proofErr w:type="spellStart"/>
            <w:r w:rsidRPr="00AD04F6">
              <w:rPr>
                <w:i/>
              </w:rPr>
              <w:t>violent</w:t>
            </w:r>
            <w:proofErr w:type="spellEnd"/>
            <w:r>
              <w:t xml:space="preserve"> 3 </w:t>
            </w:r>
            <w:proofErr w:type="spellStart"/>
            <w:r w:rsidRPr="00AD04F6">
              <w:rPr>
                <w:i/>
              </w:rPr>
              <w:t>long</w:t>
            </w:r>
            <w:proofErr w:type="spellEnd"/>
            <w:r>
              <w:t xml:space="preserve"> 4 </w:t>
            </w:r>
            <w:proofErr w:type="spellStart"/>
            <w:r w:rsidRPr="00AD04F6">
              <w:rPr>
                <w:i/>
              </w:rPr>
              <w:t>stubborn</w:t>
            </w:r>
            <w:proofErr w:type="spellEnd"/>
            <w:r>
              <w:t xml:space="preserve"> 5 </w:t>
            </w:r>
            <w:proofErr w:type="spellStart"/>
            <w:r w:rsidRPr="00AD04F6">
              <w:rPr>
                <w:i/>
              </w:rPr>
              <w:t>baby</w:t>
            </w:r>
            <w:proofErr w:type="spellEnd"/>
            <w:r>
              <w:t>).</w:t>
            </w:r>
          </w:p>
          <w:p w:rsidR="00D90594" w:rsidRPr="00B0444B" w:rsidRDefault="00D90594" w:rsidP="001C03B9">
            <w:pPr>
              <w:spacing w:after="0" w:line="240" w:lineRule="auto"/>
            </w:pPr>
            <w:r>
              <w:t xml:space="preserve">3.) Učenik ponovno sluša radijsku emisiju i povezuje dijelove rečenica u 5. zadatku. Slijedi provjera (O: 5 4 3 2 1). Učenici zatim razgovaraju o tome slažu li se s tvrdnjama ili ne. </w:t>
            </w: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D90594" w:rsidRDefault="00D90594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D90594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Pr="00CD509E" w:rsidRDefault="00D90594" w:rsidP="001C03B9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opisuje svoj odnos s roditeljima u kratkom sastavu.</w:t>
            </w:r>
          </w:p>
        </w:tc>
      </w:tr>
      <w:tr w:rsidR="00D90594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D90594" w:rsidRPr="000C0E49" w:rsidRDefault="00D90594" w:rsidP="001C03B9">
            <w:pPr>
              <w:spacing w:after="0" w:line="240" w:lineRule="auto"/>
              <w:rPr>
                <w:i/>
              </w:rPr>
            </w:pPr>
            <w:r>
              <w:t xml:space="preserve">Učenik piše kratki sastav do 70 riječi u kojem opisuje svoj odnos sa roditeljima prema uputama u 6.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Učenik nakon pisanja </w:t>
            </w:r>
            <w:proofErr w:type="spellStart"/>
            <w:r>
              <w:t>samovrednuje</w:t>
            </w:r>
            <w:proofErr w:type="spellEnd"/>
            <w:r>
              <w:t xml:space="preserve"> svoj rad kroz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r>
              <w:t>listu  provjerava sadrži li njegov sastav sve potrebne sastavnice.</w:t>
            </w:r>
          </w:p>
        </w:tc>
      </w:tr>
      <w:tr w:rsidR="00D90594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90594" w:rsidRPr="00C419C2" w:rsidRDefault="00D90594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90594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594" w:rsidRPr="00B74A09" w:rsidRDefault="00D90594" w:rsidP="001C03B9">
            <w:pPr>
              <w:spacing w:after="0" w:line="240" w:lineRule="auto"/>
              <w:rPr>
                <w:i/>
              </w:rPr>
            </w:pPr>
            <w:r>
              <w:rPr>
                <w:rFonts w:eastAsia="Times New Roman"/>
                <w:lang w:eastAsia="hr-HR"/>
              </w:rPr>
              <w:t xml:space="preserve">Učenik rješava 6. i 7. zadatak na 11. stranici u radnoj bilježnici. </w:t>
            </w:r>
          </w:p>
        </w:tc>
      </w:tr>
      <w:tr w:rsidR="00D90594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594" w:rsidRPr="00B74A09" w:rsidRDefault="00D90594" w:rsidP="001C03B9">
            <w:pPr>
              <w:spacing w:after="0" w:line="240" w:lineRule="auto"/>
              <w:rPr>
                <w:i/>
              </w:rPr>
            </w:pPr>
          </w:p>
        </w:tc>
      </w:tr>
    </w:tbl>
    <w:p w:rsidR="00D90594" w:rsidRPr="00FD108B" w:rsidRDefault="00D90594" w:rsidP="00D90594">
      <w:pPr>
        <w:rPr>
          <w:b/>
          <w:sz w:val="28"/>
          <w:szCs w:val="28"/>
        </w:rPr>
      </w:pPr>
      <w:r w:rsidRPr="00550863">
        <w:rPr>
          <w:b/>
          <w:sz w:val="28"/>
          <w:szCs w:val="28"/>
        </w:rPr>
        <w:lastRenderedPageBreak/>
        <w:t>Formativno vrednovanje</w:t>
      </w:r>
    </w:p>
    <w:p w:rsidR="00D90594" w:rsidRDefault="00D90594" w:rsidP="00D90594">
      <w:pPr>
        <w:shd w:val="clear" w:color="auto" w:fill="EAF1DD"/>
        <w:spacing w:line="240" w:lineRule="auto"/>
        <w:rPr>
          <w:b/>
        </w:rPr>
      </w:pPr>
      <w:proofErr w:type="spellStart"/>
      <w:r>
        <w:rPr>
          <w:b/>
        </w:rPr>
        <w:t>Samovrednovanje</w:t>
      </w:r>
      <w:proofErr w:type="spellEnd"/>
      <w:r>
        <w:rPr>
          <w:b/>
        </w:rPr>
        <w:t xml:space="preserve"> </w:t>
      </w:r>
    </w:p>
    <w:p w:rsidR="00D90594" w:rsidRPr="003618F1" w:rsidRDefault="00D90594" w:rsidP="00D90594">
      <w:pPr>
        <w:shd w:val="clear" w:color="auto" w:fill="EAF1DD"/>
        <w:spacing w:line="240" w:lineRule="auto"/>
        <w:rPr>
          <w:b/>
        </w:rPr>
      </w:pPr>
      <w:r>
        <w:t>a) Učenici palčevima/bojama semafora signaliziraju razumijevanje zadatka, kao povratnu informaciju učitelju.</w:t>
      </w:r>
    </w:p>
    <w:p w:rsidR="00D90594" w:rsidRDefault="00D90594" w:rsidP="00D90594">
      <w:pPr>
        <w:shd w:val="clear" w:color="auto" w:fill="EAF1DD"/>
        <w:spacing w:line="240" w:lineRule="auto"/>
      </w:pPr>
      <w:r>
        <w:t xml:space="preserve">b) Učenik samostalno provjerava izvršenost ishoda na temelju </w:t>
      </w:r>
      <w:proofErr w:type="spellStart"/>
      <w:r>
        <w:rPr>
          <w:i/>
        </w:rPr>
        <w:t>check</w:t>
      </w:r>
      <w:proofErr w:type="spellEnd"/>
      <w:r>
        <w:rPr>
          <w:i/>
        </w:rPr>
        <w:t xml:space="preserve"> </w:t>
      </w:r>
      <w:r w:rsidRPr="000C0E49">
        <w:t>liste</w:t>
      </w:r>
      <w:r>
        <w:rPr>
          <w:i/>
        </w:rPr>
        <w:t>.</w:t>
      </w:r>
    </w:p>
    <w:p w:rsidR="00D90594" w:rsidRDefault="00D90594" w:rsidP="00D90594"/>
    <w:p w:rsidR="00D90594" w:rsidRDefault="00D90594" w:rsidP="00D90594">
      <w:r>
        <w:t xml:space="preserve">Primjer </w:t>
      </w:r>
      <w:proofErr w:type="spellStart"/>
      <w:r>
        <w:t>check</w:t>
      </w:r>
      <w:proofErr w:type="spellEnd"/>
      <w:r>
        <w:t>-liste:</w:t>
      </w:r>
    </w:p>
    <w:p w:rsidR="00D90594" w:rsidRPr="00365D9B" w:rsidRDefault="00CA767D" w:rsidP="00D90594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2.6pt;margin-top:19.2pt;width:462.75pt;height:106.5pt;z-index:251667456;mso-width-relative:margin;mso-height-relative:margin" strokeweight="1.5pt">
            <v:stroke dashstyle="1 1" endcap="round"/>
            <v:textbox>
              <w:txbxContent>
                <w:p w:rsidR="00D90594" w:rsidRPr="003E35C4" w:rsidRDefault="00D90594" w:rsidP="00D90594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D90594" w:rsidRPr="003E35C4" w:rsidRDefault="00D90594" w:rsidP="00D9059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1.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Moj sastav ima oko 70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4. Opisao/</w:t>
                  </w:r>
                  <w:proofErr w:type="spellStart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svoj odnos s roditeljima.</w:t>
                  </w:r>
                </w:p>
                <w:p w:rsidR="00D90594" w:rsidRPr="003E35C4" w:rsidRDefault="00D90594" w:rsidP="00D9059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Koristio/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</w:t>
                  </w:r>
                  <w:proofErr w:type="spellStart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the</w:t>
                  </w:r>
                  <w:proofErr w:type="spellEnd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past </w:t>
                  </w:r>
                  <w:proofErr w:type="spellStart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simple</w:t>
                  </w:r>
                  <w:proofErr w:type="spellEnd"/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5. Provjerio/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pravopis riječi.</w:t>
                  </w:r>
                </w:p>
                <w:p w:rsidR="00D90594" w:rsidRPr="003E35C4" w:rsidRDefault="00D90594" w:rsidP="00D90594"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3.Odgovorio/</w:t>
                  </w:r>
                  <w:proofErr w:type="spellStart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na sva pitanja iz udžbenika.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6. Pročitao/</w:t>
                  </w:r>
                  <w:proofErr w:type="spellStart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la</w:t>
                  </w:r>
                  <w:proofErr w:type="spellEnd"/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 sam priču nakon pisanja.</w:t>
                  </w:r>
                </w:p>
                <w:p w:rsidR="00D90594" w:rsidRPr="003E35C4" w:rsidRDefault="00D90594" w:rsidP="00D90594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D90594" w:rsidRDefault="00D90594" w:rsidP="00D90594">
      <w:pPr>
        <w:jc w:val="center"/>
        <w:rPr>
          <w:b/>
          <w:sz w:val="36"/>
          <w:szCs w:val="36"/>
          <w:highlight w:val="yellow"/>
        </w:rPr>
      </w:pPr>
    </w:p>
    <w:p w:rsidR="00550863" w:rsidRDefault="00550863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50863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863" w:rsidRDefault="00550863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63" w:rsidRDefault="00550863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50863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863" w:rsidRDefault="00550863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863" w:rsidRDefault="00550863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863" w:rsidRDefault="00550863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50863" w:rsidRDefault="00550863" w:rsidP="00550863">
      <w:pPr>
        <w:spacing w:after="0" w:line="240" w:lineRule="auto"/>
        <w:jc w:val="center"/>
        <w:textAlignment w:val="baseline"/>
        <w:rPr>
          <w:b/>
          <w:sz w:val="36"/>
          <w:szCs w:val="36"/>
        </w:rPr>
      </w:pPr>
    </w:p>
    <w:p w:rsidR="00550863" w:rsidRDefault="00550863" w:rsidP="0055086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L2: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Parents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and</w:t>
      </w:r>
      <w:proofErr w:type="spellEnd"/>
      <w:r w:rsidRPr="00D90594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D90594">
        <w:rPr>
          <w:rFonts w:eastAsia="Times New Roman"/>
          <w:b/>
          <w:bCs/>
          <w:sz w:val="36"/>
          <w:szCs w:val="36"/>
          <w:lang w:eastAsia="hr-HR"/>
        </w:rPr>
        <w:t>children</w:t>
      </w:r>
      <w:proofErr w:type="spellEnd"/>
    </w:p>
    <w:p w:rsidR="00550863" w:rsidRDefault="00550863" w:rsidP="0055086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50863" w:rsidRDefault="00550863" w:rsidP="0055086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D90594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550863" w:rsidRDefault="00550863" w:rsidP="0055086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piše kratak sastav o svom odnosu sa roditeljima</w:t>
      </w:r>
    </w:p>
    <w:p w:rsidR="00550863" w:rsidRPr="009840B6" w:rsidRDefault="00550863" w:rsidP="0055086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9840B6">
        <w:rPr>
          <w:rFonts w:eastAsia="Times New Roman"/>
          <w:lang w:eastAsia="hr-HR"/>
        </w:rPr>
        <w:t>učenik sudjeluje u debati o dobrim i lošim stranama mobilnih telefona.</w:t>
      </w:r>
    </w:p>
    <w:p w:rsidR="00550863" w:rsidRPr="00FD108B" w:rsidRDefault="00550863" w:rsidP="0055086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550863" w:rsidRPr="00FD108B" w:rsidRDefault="00550863" w:rsidP="0055086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relationship</w:t>
      </w:r>
      <w:proofErr w:type="spellEnd"/>
      <w:r>
        <w:rPr>
          <w:rFonts w:eastAsia="Times New Roman"/>
          <w:bCs/>
          <w:i/>
          <w:lang w:eastAsia="hr-HR"/>
        </w:rPr>
        <w:t xml:space="preserve">, to </w:t>
      </w:r>
      <w:proofErr w:type="spellStart"/>
      <w:r>
        <w:rPr>
          <w:rFonts w:eastAsia="Times New Roman"/>
          <w:bCs/>
          <w:i/>
          <w:lang w:eastAsia="hr-HR"/>
        </w:rPr>
        <w:t>get</w:t>
      </w:r>
      <w:proofErr w:type="spellEnd"/>
      <w:r>
        <w:rPr>
          <w:rFonts w:eastAsia="Times New Roman"/>
          <w:bCs/>
          <w:i/>
          <w:lang w:eastAsia="hr-HR"/>
        </w:rPr>
        <w:t xml:space="preserve"> on </w:t>
      </w:r>
      <w:proofErr w:type="spellStart"/>
      <w:r>
        <w:rPr>
          <w:rFonts w:eastAsia="Times New Roman"/>
          <w:bCs/>
          <w:i/>
          <w:lang w:eastAsia="hr-HR"/>
        </w:rPr>
        <w:t>well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stubborn</w:t>
      </w:r>
      <w:proofErr w:type="spellEnd"/>
      <w:r>
        <w:rPr>
          <w:rFonts w:eastAsia="Times New Roman"/>
          <w:bCs/>
          <w:i/>
          <w:lang w:eastAsia="hr-HR"/>
        </w:rPr>
        <w:t xml:space="preserve">, talk </w:t>
      </w:r>
      <w:proofErr w:type="spellStart"/>
      <w:r>
        <w:rPr>
          <w:rFonts w:eastAsia="Times New Roman"/>
          <w:bCs/>
          <w:i/>
          <w:lang w:eastAsia="hr-HR"/>
        </w:rPr>
        <w:t>back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understanding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embarrassing</w:t>
      </w:r>
      <w:proofErr w:type="spellEnd"/>
      <w:r>
        <w:rPr>
          <w:rFonts w:eastAsia="Times New Roman"/>
          <w:bCs/>
          <w:i/>
          <w:lang w:eastAsia="hr-HR"/>
        </w:rPr>
        <w:t xml:space="preserve">, trust, support, to </w:t>
      </w:r>
      <w:proofErr w:type="spellStart"/>
      <w:r>
        <w:rPr>
          <w:rFonts w:eastAsia="Times New Roman"/>
          <w:bCs/>
          <w:i/>
          <w:lang w:eastAsia="hr-HR"/>
        </w:rPr>
        <w:t>communicate</w:t>
      </w:r>
      <w:proofErr w:type="spellEnd"/>
    </w:p>
    <w:p w:rsidR="00550863" w:rsidRPr="00FD108B" w:rsidRDefault="00550863" w:rsidP="0055086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(all </w:t>
      </w:r>
      <w:proofErr w:type="spellStart"/>
      <w:r>
        <w:rPr>
          <w:rFonts w:eastAsia="Times New Roman"/>
          <w:bCs/>
          <w:i/>
          <w:lang w:eastAsia="hr-HR"/>
        </w:rPr>
        <w:t>forms</w:t>
      </w:r>
      <w:proofErr w:type="spellEnd"/>
      <w:r>
        <w:rPr>
          <w:rFonts w:eastAsia="Times New Roman"/>
          <w:bCs/>
          <w:i/>
          <w:lang w:eastAsia="hr-HR"/>
        </w:rPr>
        <w:t>)</w:t>
      </w:r>
    </w:p>
    <w:p w:rsidR="00550863" w:rsidRPr="00FD108B" w:rsidRDefault="00550863" w:rsidP="0055086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A.7.5., A.7.6., C.7.1., C.7.2., C.7.3., C.7.5.</w:t>
      </w:r>
    </w:p>
    <w:p w:rsidR="00550863" w:rsidRDefault="00550863" w:rsidP="0055086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3.1., B.3.2., B.3.4.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3.1., A 3.4., D.3.2.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3.4</w:t>
      </w:r>
      <w:r w:rsidRPr="00FD108B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Zdravlje (B.3.1.B)</w:t>
      </w:r>
    </w:p>
    <w:p w:rsidR="00550863" w:rsidRPr="00D570CA" w:rsidRDefault="00550863" w:rsidP="0055086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Teens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video </w:t>
      </w:r>
      <w:proofErr w:type="spellStart"/>
      <w:r>
        <w:rPr>
          <w:rFonts w:eastAsia="Times New Roman"/>
          <w:i/>
          <w:lang w:eastAsia="hr-HR"/>
        </w:rPr>
        <w:t>games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550863" w:rsidRPr="00550863" w:rsidRDefault="00550863" w:rsidP="00D90594">
      <w:pPr>
        <w:jc w:val="center"/>
        <w:rPr>
          <w:b/>
          <w:sz w:val="16"/>
          <w:szCs w:val="16"/>
        </w:rPr>
      </w:pPr>
    </w:p>
    <w:p w:rsidR="00D90594" w:rsidRPr="00550863" w:rsidRDefault="00D90594" w:rsidP="00550863">
      <w:pPr>
        <w:jc w:val="center"/>
        <w:rPr>
          <w:b/>
          <w:sz w:val="36"/>
          <w:szCs w:val="36"/>
        </w:rPr>
      </w:pPr>
      <w:r w:rsidRPr="00550863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90594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D90594" w:rsidRPr="00AF3ED3" w:rsidRDefault="00D90594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D90594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90594" w:rsidRPr="00F613EE" w:rsidRDefault="00D90594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mobitelima.</w:t>
            </w:r>
          </w:p>
        </w:tc>
      </w:tr>
      <w:tr w:rsidR="00D90594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D90594" w:rsidRPr="00D154D2" w:rsidRDefault="00D90594" w:rsidP="001C03B9">
            <w:pPr>
              <w:spacing w:after="0" w:line="240" w:lineRule="auto"/>
            </w:pPr>
            <w:r w:rsidRPr="00D154D2">
              <w:t xml:space="preserve">Učenik odgovara na </w:t>
            </w:r>
            <w:r>
              <w:t>pitanja u 1. zadatku na 18. stranici u udžbeniku te razgovara o tome koliko se često koristi mobilnim telefonom i koje sve aplikacije koristi.</w:t>
            </w: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D90594" w:rsidRPr="00217D0B" w:rsidRDefault="00D90594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D90594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>
              <w:rPr>
                <w:rFonts w:eastAsia="Times New Roman"/>
                <w:b/>
                <w:lang w:eastAsia="hr-HR"/>
              </w:rPr>
              <w:t>Reading</w:t>
            </w:r>
            <w:proofErr w:type="spellEnd"/>
            <w:r>
              <w:rPr>
                <w:rFonts w:eastAsia="Times New Roman"/>
                <w:b/>
                <w:lang w:eastAsia="hr-HR"/>
              </w:rPr>
              <w:t>:</w:t>
            </w:r>
          </w:p>
          <w:p w:rsidR="00D90594" w:rsidRDefault="00D90594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1.) Učenik čita šest kratkih odlomaka i rješava 2. zadatak. Slijedi provjera za vrijeme koje učenik čita odlomke teksta naglas (O: A T </w:t>
            </w:r>
            <w:proofErr w:type="spellStart"/>
            <w:r>
              <w:rPr>
                <w:rFonts w:eastAsia="Times New Roman"/>
                <w:lang w:eastAsia="hr-HR"/>
              </w:rPr>
              <w:t>T</w:t>
            </w:r>
            <w:proofErr w:type="spellEnd"/>
            <w:r>
              <w:rPr>
                <w:rFonts w:eastAsia="Times New Roman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eastAsia="hr-HR"/>
              </w:rPr>
              <w:t>T</w:t>
            </w:r>
            <w:proofErr w:type="spellEnd"/>
            <w:r>
              <w:rPr>
                <w:rFonts w:eastAsia="Times New Roman"/>
                <w:lang w:eastAsia="hr-HR"/>
              </w:rPr>
              <w:t xml:space="preserve"> A </w:t>
            </w:r>
            <w:proofErr w:type="spellStart"/>
            <w:r>
              <w:rPr>
                <w:rFonts w:eastAsia="Times New Roman"/>
                <w:lang w:eastAsia="hr-HR"/>
              </w:rPr>
              <w:t>A</w:t>
            </w:r>
            <w:proofErr w:type="spellEnd"/>
            <w:r>
              <w:rPr>
                <w:rFonts w:eastAsia="Times New Roman"/>
                <w:lang w:eastAsia="hr-HR"/>
              </w:rPr>
              <w:t>).</w:t>
            </w:r>
          </w:p>
          <w:p w:rsidR="00D90594" w:rsidRDefault="00D90594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2.) Učenik ponovno čita tekst i u paru u tekstu pronalazi prednosti i nedostatke mobilnih telefona. Učenici prepisuju argumente na za to predviđeno mjesto u 3. zadatku. Učenici mogu dodati i svoje ideje na popis.</w:t>
            </w:r>
          </w:p>
          <w:p w:rsidR="00D90594" w:rsidRPr="00D154D2" w:rsidRDefault="00D90594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3.) Učenici čitaju argumente i pišu ih na ploču (4. zadatak). </w:t>
            </w:r>
          </w:p>
        </w:tc>
      </w:tr>
      <w:tr w:rsidR="00D90594" w:rsidRPr="00B34503" w:rsidTr="001C03B9">
        <w:trPr>
          <w:trHeight w:val="423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Pr="00B74A09" w:rsidRDefault="00D90594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sudjeluje u debati o dobrim i lošim stranama mobilnih telefona.</w:t>
            </w:r>
          </w:p>
        </w:tc>
      </w:tr>
      <w:tr w:rsidR="00D90594" w:rsidRPr="00B34503" w:rsidTr="001C03B9">
        <w:trPr>
          <w:trHeight w:val="605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D90594" w:rsidRDefault="00D90594" w:rsidP="001C03B9">
            <w:pPr>
              <w:spacing w:after="0" w:line="240" w:lineRule="auto"/>
            </w:pPr>
            <w:r>
              <w:t>1.) Učenici organiziraju debatu prema uputama u 5. zadatku. Učitelj objašnjava da je debata izvrstan način da se nekoj temi priđe sa više stajališta, neovisno o vlastitom mišljenju. Učitelj zatim metodom par-nepar dijeli razred u dvije skupine – afirmacijska i negacijsku. Učenici sami odabiru tko će biti troje sudaca čija je uloga pratiti debatu i odlučiti o pobjedniku.</w:t>
            </w:r>
          </w:p>
          <w:p w:rsidR="00D90594" w:rsidRDefault="00D90594" w:rsidP="001C03B9">
            <w:pPr>
              <w:spacing w:after="0" w:line="240" w:lineRule="auto"/>
              <w:rPr>
                <w:i/>
              </w:rPr>
            </w:pPr>
            <w:r>
              <w:t xml:space="preserve">2.) Učenici se informiraju o tome kako izraziti svoje mišljenje prema uputama u rubrici </w:t>
            </w:r>
            <w:proofErr w:type="spellStart"/>
            <w:r>
              <w:rPr>
                <w:i/>
              </w:rPr>
              <w:t>Language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focus</w:t>
            </w:r>
            <w:proofErr w:type="spellEnd"/>
            <w:r>
              <w:rPr>
                <w:i/>
              </w:rPr>
              <w:t>.</w:t>
            </w:r>
          </w:p>
          <w:p w:rsidR="00D90594" w:rsidRDefault="00D90594" w:rsidP="001C03B9">
            <w:pPr>
              <w:spacing w:after="0" w:line="240" w:lineRule="auto"/>
            </w:pPr>
            <w:r>
              <w:t>3.) Učenici u skupinama sastavljaju argumente i biraju govornike koji će ih predstaviti u debati.</w:t>
            </w:r>
          </w:p>
          <w:p w:rsidR="00D90594" w:rsidRPr="004F5B0E" w:rsidRDefault="00D90594" w:rsidP="001C03B9">
            <w:pPr>
              <w:spacing w:after="0" w:line="240" w:lineRule="auto"/>
            </w:pPr>
            <w:r>
              <w:t xml:space="preserve">4.) Učitelj prije same debate podsjeća na pravila debatiranja. Svaka skupina izlaže tri argumenta </w:t>
            </w:r>
            <w:proofErr w:type="spellStart"/>
            <w:r>
              <w:t>naizmjenice</w:t>
            </w:r>
            <w:proofErr w:type="spellEnd"/>
            <w:r>
              <w:t>. Na svaki od argumenata suprotna skupina može imati repliku. Pobjednik debate je skupina koja je bila uvjerljivija u argumentima i davala konstruktivnije replike.</w:t>
            </w:r>
          </w:p>
        </w:tc>
      </w:tr>
      <w:tr w:rsidR="00D90594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D90594" w:rsidRDefault="00D90594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D90594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D90594" w:rsidRPr="005544D0" w:rsidRDefault="00D90594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D90594" w:rsidRDefault="00D90594" w:rsidP="001C03B9">
            <w:pPr>
              <w:spacing w:after="0" w:line="240" w:lineRule="auto"/>
            </w:pPr>
            <w:r>
              <w:t>5.) Učenici sudjeluju u debati. Nakon što je izlaganje završilo, suci odabiru pobjedničku skupinu.</w:t>
            </w:r>
          </w:p>
        </w:tc>
      </w:tr>
      <w:tr w:rsidR="00D90594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D90594" w:rsidRPr="00C419C2" w:rsidRDefault="00D90594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D90594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D90594" w:rsidRPr="007927E5" w:rsidRDefault="00D90594" w:rsidP="001C03B9">
            <w:pPr>
              <w:spacing w:after="0" w:line="240" w:lineRule="auto"/>
            </w:pPr>
            <w:r>
              <w:t>Učenik rješava 8. zadatak (</w:t>
            </w:r>
            <w:r>
              <w:rPr>
                <w:i/>
              </w:rPr>
              <w:t xml:space="preserve">Problem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) </w:t>
            </w:r>
            <w:r>
              <w:t xml:space="preserve">na 11. stranici u radnoj bilježnici za domaću zadaću. Učitelj potiče učenike da pročitaju dodatni tekst na e-sferi 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more –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Teens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video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games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</w:tbl>
    <w:p w:rsidR="00D90594" w:rsidRDefault="00D90594" w:rsidP="00D90594">
      <w:pPr>
        <w:rPr>
          <w:b/>
          <w:sz w:val="28"/>
          <w:szCs w:val="28"/>
          <w:highlight w:val="yellow"/>
        </w:rPr>
      </w:pPr>
    </w:p>
    <w:p w:rsidR="00D90594" w:rsidRDefault="00D90594" w:rsidP="00D90594">
      <w:pPr>
        <w:rPr>
          <w:b/>
          <w:sz w:val="28"/>
          <w:szCs w:val="28"/>
        </w:rPr>
      </w:pPr>
      <w:r w:rsidRPr="00550863">
        <w:rPr>
          <w:b/>
          <w:sz w:val="28"/>
          <w:szCs w:val="28"/>
        </w:rPr>
        <w:t>Formativno vrednovanje</w:t>
      </w:r>
    </w:p>
    <w:p w:rsidR="00D90594" w:rsidRDefault="00D90594" w:rsidP="00D90594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Vršnjačko vrednovanje </w:t>
      </w:r>
    </w:p>
    <w:p w:rsidR="00D90594" w:rsidRDefault="00D90594" w:rsidP="00D90594">
      <w:pPr>
        <w:shd w:val="clear" w:color="auto" w:fill="EAF1DD"/>
        <w:spacing w:line="240" w:lineRule="auto"/>
      </w:pPr>
      <w:r>
        <w:t>Za vrijeme izlaganja učenici procjenjuju argumente i govorne sposobnosti učenika iz suprotne skupine dok suci na temelju liste za procjenu odlučuju o pobjedniku.</w:t>
      </w:r>
    </w:p>
    <w:p w:rsidR="00D90594" w:rsidRDefault="00D90594" w:rsidP="00D90594">
      <w:pPr>
        <w:shd w:val="clear" w:color="auto" w:fill="FFFFFF"/>
        <w:spacing w:line="240" w:lineRule="auto"/>
      </w:pPr>
    </w:p>
    <w:p w:rsidR="00D90594" w:rsidRDefault="00D90594" w:rsidP="00D90594">
      <w:pPr>
        <w:shd w:val="clear" w:color="auto" w:fill="FFFFFF"/>
        <w:spacing w:line="240" w:lineRule="auto"/>
      </w:pPr>
      <w:r>
        <w:t>Primjer liste za procjenu: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1843"/>
        <w:gridCol w:w="1950"/>
      </w:tblGrid>
      <w:tr w:rsidR="00D90594" w:rsidTr="001C03B9">
        <w:tc>
          <w:tcPr>
            <w:tcW w:w="5495" w:type="dxa"/>
            <w:tcBorders>
              <w:top w:val="dotted" w:sz="4" w:space="0" w:color="auto"/>
              <w:left w:val="dotted" w:sz="4" w:space="0" w:color="auto"/>
            </w:tcBorders>
            <w:shd w:val="clear" w:color="auto" w:fill="EAF1DD"/>
          </w:tcPr>
          <w:p w:rsidR="00D90594" w:rsidRPr="00A90911" w:rsidRDefault="00D90594" w:rsidP="001C03B9">
            <w:pPr>
              <w:rPr>
                <w:b/>
              </w:rPr>
            </w:pPr>
            <w:r w:rsidRPr="00A90911">
              <w:rPr>
                <w:b/>
              </w:rPr>
              <w:t>POPIS ZA PROCJENU:</w:t>
            </w:r>
          </w:p>
        </w:tc>
        <w:tc>
          <w:tcPr>
            <w:tcW w:w="1843" w:type="dxa"/>
            <w:shd w:val="clear" w:color="auto" w:fill="C2D69B"/>
          </w:tcPr>
          <w:p w:rsidR="00D90594" w:rsidRPr="00A90911" w:rsidRDefault="00D90594" w:rsidP="001C03B9">
            <w:pPr>
              <w:jc w:val="center"/>
              <w:rPr>
                <w:b/>
              </w:rPr>
            </w:pPr>
            <w:r w:rsidRPr="00A90911">
              <w:rPr>
                <w:b/>
              </w:rPr>
              <w:t>AFIRMACIJSKA SKUPINA</w:t>
            </w:r>
          </w:p>
        </w:tc>
        <w:tc>
          <w:tcPr>
            <w:tcW w:w="1950" w:type="dxa"/>
            <w:shd w:val="clear" w:color="auto" w:fill="FABF8F"/>
          </w:tcPr>
          <w:p w:rsidR="00D90594" w:rsidRPr="00A90911" w:rsidRDefault="00D90594" w:rsidP="001C03B9">
            <w:pPr>
              <w:jc w:val="center"/>
              <w:rPr>
                <w:b/>
              </w:rPr>
            </w:pPr>
            <w:r w:rsidRPr="00A90911">
              <w:rPr>
                <w:b/>
              </w:rPr>
              <w:t>NEGACIJSKA SKUPINA</w:t>
            </w:r>
          </w:p>
        </w:tc>
      </w:tr>
      <w:tr w:rsidR="00D90594" w:rsidTr="001C03B9">
        <w:tc>
          <w:tcPr>
            <w:tcW w:w="5495" w:type="dxa"/>
          </w:tcPr>
          <w:p w:rsidR="00D90594" w:rsidRDefault="00D90594" w:rsidP="001C03B9">
            <w:r>
              <w:t>Argumenti su smisleni i istiniti te dobro opisuju temu.</w:t>
            </w:r>
          </w:p>
        </w:tc>
        <w:tc>
          <w:tcPr>
            <w:tcW w:w="1843" w:type="dxa"/>
            <w:shd w:val="clear" w:color="auto" w:fill="C2D69B"/>
          </w:tcPr>
          <w:p w:rsidR="00D90594" w:rsidRDefault="00D90594" w:rsidP="001C03B9"/>
        </w:tc>
        <w:tc>
          <w:tcPr>
            <w:tcW w:w="1950" w:type="dxa"/>
            <w:shd w:val="clear" w:color="auto" w:fill="FABF8F"/>
          </w:tcPr>
          <w:p w:rsidR="00D90594" w:rsidRDefault="00D90594" w:rsidP="001C03B9"/>
        </w:tc>
      </w:tr>
      <w:tr w:rsidR="00D90594" w:rsidTr="001C03B9">
        <w:tc>
          <w:tcPr>
            <w:tcW w:w="5495" w:type="dxa"/>
          </w:tcPr>
          <w:p w:rsidR="00D90594" w:rsidRDefault="00D90594" w:rsidP="001C03B9">
            <w:r>
              <w:t>Govornici su glasni i jasni prilikom izlaganja.</w:t>
            </w:r>
          </w:p>
        </w:tc>
        <w:tc>
          <w:tcPr>
            <w:tcW w:w="1843" w:type="dxa"/>
            <w:shd w:val="clear" w:color="auto" w:fill="C2D69B"/>
          </w:tcPr>
          <w:p w:rsidR="00D90594" w:rsidRDefault="00D90594" w:rsidP="001C03B9"/>
        </w:tc>
        <w:tc>
          <w:tcPr>
            <w:tcW w:w="1950" w:type="dxa"/>
            <w:shd w:val="clear" w:color="auto" w:fill="FABF8F"/>
          </w:tcPr>
          <w:p w:rsidR="00D90594" w:rsidRDefault="00D90594" w:rsidP="001C03B9"/>
        </w:tc>
      </w:tr>
      <w:tr w:rsidR="00D90594" w:rsidTr="001C03B9">
        <w:tc>
          <w:tcPr>
            <w:tcW w:w="5495" w:type="dxa"/>
          </w:tcPr>
          <w:p w:rsidR="00D90594" w:rsidRDefault="00D90594" w:rsidP="001C03B9">
            <w:r>
              <w:t>Skupina poštuje pravila debatiranja i ne upada u riječ.</w:t>
            </w:r>
          </w:p>
        </w:tc>
        <w:tc>
          <w:tcPr>
            <w:tcW w:w="1843" w:type="dxa"/>
            <w:shd w:val="clear" w:color="auto" w:fill="C2D69B"/>
          </w:tcPr>
          <w:p w:rsidR="00D90594" w:rsidRDefault="00D90594" w:rsidP="001C03B9"/>
        </w:tc>
        <w:tc>
          <w:tcPr>
            <w:tcW w:w="1950" w:type="dxa"/>
            <w:shd w:val="clear" w:color="auto" w:fill="FABF8F"/>
          </w:tcPr>
          <w:p w:rsidR="00D90594" w:rsidRDefault="00D90594" w:rsidP="001C03B9"/>
        </w:tc>
      </w:tr>
      <w:tr w:rsidR="00D90594" w:rsidTr="001C03B9">
        <w:tc>
          <w:tcPr>
            <w:tcW w:w="5495" w:type="dxa"/>
          </w:tcPr>
          <w:p w:rsidR="00D90594" w:rsidRDefault="00D90594" w:rsidP="001C03B9">
            <w:r>
              <w:t>Replike su smislene i otvaraju novi pogled na temu.</w:t>
            </w:r>
          </w:p>
        </w:tc>
        <w:tc>
          <w:tcPr>
            <w:tcW w:w="1843" w:type="dxa"/>
            <w:shd w:val="clear" w:color="auto" w:fill="C2D69B"/>
          </w:tcPr>
          <w:p w:rsidR="00D90594" w:rsidRDefault="00D90594" w:rsidP="001C03B9"/>
        </w:tc>
        <w:tc>
          <w:tcPr>
            <w:tcW w:w="1950" w:type="dxa"/>
            <w:shd w:val="clear" w:color="auto" w:fill="FABF8F"/>
          </w:tcPr>
          <w:p w:rsidR="00D90594" w:rsidRDefault="00D90594" w:rsidP="001C03B9"/>
        </w:tc>
      </w:tr>
      <w:tr w:rsidR="00D90594" w:rsidTr="001C03B9">
        <w:tc>
          <w:tcPr>
            <w:tcW w:w="5495" w:type="dxa"/>
          </w:tcPr>
          <w:p w:rsidR="00D90594" w:rsidRDefault="00D90594" w:rsidP="001C03B9">
            <w:r>
              <w:t>Skupina dobro timski surađuje.</w:t>
            </w:r>
          </w:p>
        </w:tc>
        <w:tc>
          <w:tcPr>
            <w:tcW w:w="1843" w:type="dxa"/>
            <w:shd w:val="clear" w:color="auto" w:fill="C2D69B"/>
          </w:tcPr>
          <w:p w:rsidR="00D90594" w:rsidRDefault="00D90594" w:rsidP="001C03B9"/>
        </w:tc>
        <w:tc>
          <w:tcPr>
            <w:tcW w:w="1950" w:type="dxa"/>
            <w:shd w:val="clear" w:color="auto" w:fill="FABF8F"/>
          </w:tcPr>
          <w:p w:rsidR="00D90594" w:rsidRDefault="00D90594" w:rsidP="001C03B9"/>
        </w:tc>
      </w:tr>
    </w:tbl>
    <w:p w:rsidR="00D90594" w:rsidRDefault="00D90594" w:rsidP="00D90594"/>
    <w:p w:rsidR="00D90594" w:rsidRDefault="00D90594" w:rsidP="00D90594"/>
    <w:p w:rsidR="00D90594" w:rsidRDefault="00D90594" w:rsidP="00D90594"/>
    <w:p w:rsidR="00D90594" w:rsidRDefault="00D90594" w:rsidP="00D90594"/>
    <w:p w:rsidR="00D90594" w:rsidRDefault="00D90594" w:rsidP="00D90594"/>
    <w:p w:rsidR="00D90594" w:rsidRDefault="00D90594" w:rsidP="00D90594"/>
    <w:p w:rsidR="00D90594" w:rsidRDefault="00D90594" w:rsidP="00D90594"/>
    <w:p w:rsidR="00D90594" w:rsidRDefault="00D90594" w:rsidP="00D90594"/>
    <w:p w:rsidR="001F5598" w:rsidRDefault="001F5598"/>
    <w:sectPr w:rsidR="001F5598" w:rsidSect="00D9059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D90594"/>
    <w:rsid w:val="001F5598"/>
    <w:rsid w:val="004F22D6"/>
    <w:rsid w:val="00550863"/>
    <w:rsid w:val="00AA6434"/>
    <w:rsid w:val="00CA767D"/>
    <w:rsid w:val="00D90594"/>
    <w:rsid w:val="00EC68FA"/>
    <w:rsid w:val="00EF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5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2021-12-02T10:20:00Z</dcterms:created>
  <dcterms:modified xsi:type="dcterms:W3CDTF">2021-12-14T14:11:00Z</dcterms:modified>
</cp:coreProperties>
</file>